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82" w:rsidRDefault="00A80D82" w:rsidP="00A80D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St. Teresa’s National School  </w:t>
      </w:r>
    </w:p>
    <w:p w:rsidR="00481777" w:rsidRPr="00665F7D" w:rsidRDefault="00417A79" w:rsidP="00481777">
      <w:pPr>
        <w:spacing w:line="240" w:lineRule="auto"/>
        <w:contextualSpacing/>
        <w:jc w:val="center"/>
        <w:rPr>
          <w:rFonts w:cs="Calibri"/>
          <w:b/>
          <w:sz w:val="40"/>
          <w:szCs w:val="40"/>
        </w:rPr>
      </w:pPr>
      <w:r w:rsidRPr="00665F7D">
        <w:rPr>
          <w:rFonts w:cs="Calibri"/>
          <w:b/>
          <w:sz w:val="40"/>
          <w:szCs w:val="40"/>
        </w:rPr>
        <w:t xml:space="preserve">National Literacy and </w:t>
      </w:r>
      <w:r w:rsidR="001612D6" w:rsidRPr="00665F7D">
        <w:rPr>
          <w:rFonts w:cs="Calibri"/>
          <w:b/>
          <w:sz w:val="40"/>
          <w:szCs w:val="40"/>
        </w:rPr>
        <w:t>Numeracy</w:t>
      </w:r>
      <w:r w:rsidRPr="00665F7D">
        <w:rPr>
          <w:rFonts w:cs="Calibri"/>
          <w:b/>
          <w:sz w:val="40"/>
          <w:szCs w:val="40"/>
        </w:rPr>
        <w:t xml:space="preserve"> Strategy</w:t>
      </w:r>
      <w:r w:rsidR="00481777" w:rsidRPr="00665F7D">
        <w:rPr>
          <w:rFonts w:cs="Calibri"/>
          <w:b/>
          <w:sz w:val="40"/>
          <w:szCs w:val="40"/>
        </w:rPr>
        <w:t xml:space="preserve"> </w:t>
      </w:r>
    </w:p>
    <w:p w:rsidR="00481777" w:rsidRDefault="00481777" w:rsidP="00481777">
      <w:pPr>
        <w:spacing w:line="240" w:lineRule="auto"/>
        <w:contextualSpacing/>
        <w:rPr>
          <w:rFonts w:cs="Calibri"/>
          <w:sz w:val="24"/>
          <w:szCs w:val="24"/>
        </w:rPr>
      </w:pPr>
    </w:p>
    <w:p w:rsidR="00254229" w:rsidRDefault="00254229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A718FF" w:rsidRPr="00A718FF" w:rsidRDefault="00A718FF" w:rsidP="00481777">
      <w:pPr>
        <w:spacing w:line="240" w:lineRule="auto"/>
        <w:contextualSpacing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Whole school plan for the implementation of the National Literacy and Numeracy Strategy (in line with Circular 56/11 and also </w:t>
      </w:r>
      <w:r w:rsidRPr="00A718FF">
        <w:rPr>
          <w:rFonts w:asciiTheme="minorHAnsi" w:hAnsiTheme="minorHAnsi" w:cstheme="minorHAnsi"/>
          <w:i/>
          <w:sz w:val="24"/>
          <w:szCs w:val="24"/>
        </w:rPr>
        <w:t xml:space="preserve">Assessment in Primary School </w:t>
      </w:r>
      <w:r w:rsidR="00A32B83" w:rsidRPr="00A718FF">
        <w:rPr>
          <w:rFonts w:asciiTheme="minorHAnsi" w:hAnsiTheme="minorHAnsi" w:cstheme="minorHAnsi"/>
          <w:i/>
          <w:sz w:val="24"/>
          <w:szCs w:val="24"/>
        </w:rPr>
        <w:t>Curriculum</w:t>
      </w:r>
      <w:r w:rsidRPr="00A718FF">
        <w:rPr>
          <w:rFonts w:asciiTheme="minorHAnsi" w:hAnsiTheme="minorHAnsi" w:cstheme="minorHAnsi"/>
          <w:i/>
          <w:sz w:val="24"/>
          <w:szCs w:val="24"/>
        </w:rPr>
        <w:t xml:space="preserve"> – guidelines for schools)</w:t>
      </w:r>
    </w:p>
    <w:p w:rsidR="00A718FF" w:rsidRDefault="00A718FF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481777" w:rsidRPr="00A718FF" w:rsidRDefault="00481777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A718FF">
        <w:rPr>
          <w:rFonts w:asciiTheme="minorHAnsi" w:hAnsiTheme="minorHAnsi" w:cstheme="minorHAnsi"/>
          <w:b/>
          <w:sz w:val="28"/>
          <w:szCs w:val="28"/>
        </w:rPr>
        <w:t>Introductory Statement and Rationale</w:t>
      </w:r>
    </w:p>
    <w:p w:rsidR="006B1EB3" w:rsidRPr="00A718FF" w:rsidRDefault="006B1EB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6B1EB3" w:rsidRDefault="0048177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In light of the guidelines for the implementation of the National Literacy and Numeracy Strategy 2011, St </w:t>
      </w:r>
      <w:r w:rsidR="009D13F4" w:rsidRPr="00A718FF">
        <w:rPr>
          <w:rFonts w:asciiTheme="minorHAnsi" w:hAnsiTheme="minorHAnsi" w:cstheme="minorHAnsi"/>
          <w:sz w:val="24"/>
          <w:szCs w:val="24"/>
        </w:rPr>
        <w:t>Teresa’s</w:t>
      </w:r>
      <w:r w:rsidRPr="00A718FF">
        <w:rPr>
          <w:rFonts w:asciiTheme="minorHAnsi" w:hAnsiTheme="minorHAnsi" w:cstheme="minorHAnsi"/>
          <w:sz w:val="24"/>
          <w:szCs w:val="24"/>
        </w:rPr>
        <w:t xml:space="preserve"> has </w:t>
      </w:r>
      <w:r w:rsidR="009D13F4" w:rsidRPr="00A718FF">
        <w:rPr>
          <w:rFonts w:asciiTheme="minorHAnsi" w:hAnsiTheme="minorHAnsi" w:cstheme="minorHAnsi"/>
          <w:sz w:val="24"/>
          <w:szCs w:val="24"/>
        </w:rPr>
        <w:t>drawn</w:t>
      </w:r>
      <w:r w:rsidRPr="00A718FF">
        <w:rPr>
          <w:rFonts w:asciiTheme="minorHAnsi" w:hAnsiTheme="minorHAnsi" w:cstheme="minorHAnsi"/>
          <w:sz w:val="24"/>
          <w:szCs w:val="24"/>
        </w:rPr>
        <w:t xml:space="preserve"> up </w:t>
      </w:r>
      <w:r w:rsidR="009D13F4" w:rsidRPr="00A718FF">
        <w:rPr>
          <w:rFonts w:asciiTheme="minorHAnsi" w:hAnsiTheme="minorHAnsi" w:cstheme="minorHAnsi"/>
          <w:sz w:val="24"/>
          <w:szCs w:val="24"/>
        </w:rPr>
        <w:t>the</w:t>
      </w:r>
      <w:r w:rsidRPr="00A718FF">
        <w:rPr>
          <w:rFonts w:asciiTheme="minorHAnsi" w:hAnsiTheme="minorHAnsi" w:cstheme="minorHAnsi"/>
          <w:sz w:val="24"/>
          <w:szCs w:val="24"/>
        </w:rPr>
        <w:t xml:space="preserve"> following plan to initiate a review of literacy</w:t>
      </w:r>
      <w:r w:rsidR="006B1EB3" w:rsidRPr="00A718FF">
        <w:rPr>
          <w:rFonts w:asciiTheme="minorHAnsi" w:hAnsiTheme="minorHAnsi" w:cstheme="minorHAnsi"/>
          <w:sz w:val="24"/>
          <w:szCs w:val="24"/>
        </w:rPr>
        <w:t xml:space="preserve"> and Numeracy in the school and to inform our approach to the implementation of the strategy.</w:t>
      </w:r>
    </w:p>
    <w:p w:rsidR="00117F4A" w:rsidRPr="00A718FF" w:rsidRDefault="00117F4A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254229" w:rsidRPr="00117F4A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t>Aims</w:t>
      </w:r>
    </w:p>
    <w:p w:rsidR="006B1EB3" w:rsidRPr="00254229" w:rsidRDefault="006B1EB3" w:rsidP="00254229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>To increase the time available for literacy and numeracy for teachers.</w:t>
      </w:r>
    </w:p>
    <w:p w:rsidR="006B1EB3" w:rsidRPr="00254229" w:rsidRDefault="006B1EB3" w:rsidP="00254229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To improve the arrangements for assessment of </w:t>
      </w:r>
      <w:r w:rsidR="00254229" w:rsidRPr="00254229">
        <w:rPr>
          <w:rFonts w:asciiTheme="minorHAnsi" w:hAnsiTheme="minorHAnsi" w:cstheme="minorHAnsi"/>
          <w:sz w:val="24"/>
          <w:szCs w:val="24"/>
        </w:rPr>
        <w:t>children’s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literacy and </w:t>
      </w:r>
      <w:r w:rsidR="00254229" w:rsidRPr="00254229">
        <w:rPr>
          <w:rFonts w:asciiTheme="minorHAnsi" w:hAnsiTheme="minorHAnsi" w:cstheme="minorHAnsi"/>
          <w:sz w:val="24"/>
          <w:szCs w:val="24"/>
        </w:rPr>
        <w:t>numeracy</w:t>
      </w:r>
      <w:r w:rsidRPr="00254229">
        <w:rPr>
          <w:rFonts w:asciiTheme="minorHAnsi" w:hAnsiTheme="minorHAnsi" w:cstheme="minorHAnsi"/>
          <w:sz w:val="24"/>
          <w:szCs w:val="24"/>
        </w:rPr>
        <w:t xml:space="preserve"> achievement.</w:t>
      </w:r>
    </w:p>
    <w:p w:rsidR="006B1EB3" w:rsidRPr="00254229" w:rsidRDefault="006B1EB3" w:rsidP="00254229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To arrange for the reporting of </w:t>
      </w:r>
      <w:r w:rsidR="00254229" w:rsidRPr="00254229">
        <w:rPr>
          <w:rFonts w:asciiTheme="minorHAnsi" w:hAnsiTheme="minorHAnsi" w:cstheme="minorHAnsi"/>
          <w:sz w:val="24"/>
          <w:szCs w:val="24"/>
        </w:rPr>
        <w:t>children’s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progress.</w:t>
      </w:r>
    </w:p>
    <w:p w:rsidR="00254229" w:rsidRPr="00254229" w:rsidRDefault="006B1EB3" w:rsidP="00254229">
      <w:pPr>
        <w:pStyle w:val="ListParagraph"/>
        <w:numPr>
          <w:ilvl w:val="0"/>
          <w:numId w:val="1"/>
        </w:numPr>
        <w:tabs>
          <w:tab w:val="right" w:pos="902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>To improve professional development opportunities for teachers.</w:t>
      </w:r>
    </w:p>
    <w:p w:rsidR="006B1EB3" w:rsidRPr="00A718FF" w:rsidRDefault="006B1EB3" w:rsidP="006B1EB3">
      <w:pPr>
        <w:tabs>
          <w:tab w:val="right" w:pos="9026"/>
        </w:tabs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ab/>
      </w:r>
    </w:p>
    <w:p w:rsidR="00254229" w:rsidRPr="00A718FF" w:rsidRDefault="00254229" w:rsidP="006B1EB3">
      <w:pPr>
        <w:tabs>
          <w:tab w:val="right" w:pos="9026"/>
        </w:tabs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6B1EB3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t xml:space="preserve">Content of </w:t>
      </w:r>
      <w:r w:rsidR="00A32B83" w:rsidRPr="00117F4A">
        <w:rPr>
          <w:rFonts w:asciiTheme="minorHAnsi" w:hAnsiTheme="minorHAnsi" w:cstheme="minorHAnsi"/>
          <w:b/>
          <w:sz w:val="28"/>
          <w:szCs w:val="28"/>
        </w:rPr>
        <w:t>Plan</w:t>
      </w:r>
    </w:p>
    <w:p w:rsidR="00254229" w:rsidRPr="00117F4A" w:rsidRDefault="00254229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</w:p>
    <w:p w:rsidR="006B1EB3" w:rsidRPr="00254229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254229">
        <w:rPr>
          <w:rFonts w:asciiTheme="minorHAnsi" w:hAnsiTheme="minorHAnsi" w:cstheme="minorHAnsi"/>
          <w:b/>
          <w:sz w:val="24"/>
          <w:szCs w:val="24"/>
        </w:rPr>
        <w:t>Increasing the time available for literacy and numeracy</w:t>
      </w:r>
    </w:p>
    <w:p w:rsidR="006B1EB3" w:rsidRPr="00254229" w:rsidRDefault="006B1EB3" w:rsidP="00254229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From January 2012 – increase </w:t>
      </w:r>
      <w:r w:rsidR="00254229" w:rsidRPr="00254229">
        <w:rPr>
          <w:rFonts w:asciiTheme="minorHAnsi" w:hAnsiTheme="minorHAnsi" w:cstheme="minorHAnsi"/>
          <w:sz w:val="24"/>
          <w:szCs w:val="24"/>
        </w:rPr>
        <w:t>the</w:t>
      </w:r>
      <w:r w:rsidRPr="00254229">
        <w:rPr>
          <w:rFonts w:asciiTheme="minorHAnsi" w:hAnsiTheme="minorHAnsi" w:cstheme="minorHAnsi"/>
          <w:sz w:val="24"/>
          <w:szCs w:val="24"/>
        </w:rPr>
        <w:t xml:space="preserve"> time spent on the development of literacy skills by one hour per week in English (</w:t>
      </w:r>
      <w:r w:rsidR="00254229" w:rsidRPr="00254229">
        <w:rPr>
          <w:rFonts w:asciiTheme="minorHAnsi" w:hAnsiTheme="minorHAnsi" w:cstheme="minorHAnsi"/>
          <w:sz w:val="24"/>
          <w:szCs w:val="24"/>
        </w:rPr>
        <w:t>i.e.</w:t>
      </w:r>
      <w:r w:rsidRPr="00254229">
        <w:rPr>
          <w:rFonts w:asciiTheme="minorHAnsi" w:hAnsiTheme="minorHAnsi" w:cstheme="minorHAnsi"/>
          <w:sz w:val="24"/>
          <w:szCs w:val="24"/>
        </w:rPr>
        <w:t xml:space="preserve"> 4 </w:t>
      </w:r>
      <w:proofErr w:type="spellStart"/>
      <w:r w:rsidRPr="00254229">
        <w:rPr>
          <w:rFonts w:asciiTheme="minorHAnsi" w:hAnsiTheme="minorHAnsi" w:cstheme="minorHAnsi"/>
          <w:sz w:val="24"/>
          <w:szCs w:val="24"/>
        </w:rPr>
        <w:t>hpw</w:t>
      </w:r>
      <w:proofErr w:type="spellEnd"/>
      <w:r w:rsidRPr="00254229">
        <w:rPr>
          <w:rFonts w:asciiTheme="minorHAnsi" w:hAnsiTheme="minorHAnsi" w:cstheme="minorHAnsi"/>
          <w:sz w:val="24"/>
          <w:szCs w:val="24"/>
        </w:rPr>
        <w:t xml:space="preserve"> for infants/5hpw for 1</w:t>
      </w:r>
      <w:r w:rsidRPr="00254229">
        <w:rPr>
          <w:rFonts w:asciiTheme="minorHAnsi" w:hAnsiTheme="minorHAnsi" w:cstheme="minorHAnsi"/>
          <w:sz w:val="24"/>
          <w:szCs w:val="24"/>
          <w:vertAlign w:val="superscript"/>
        </w:rPr>
        <w:t>st</w:t>
      </w:r>
      <w:r w:rsidRPr="00254229">
        <w:rPr>
          <w:rFonts w:asciiTheme="minorHAnsi" w:hAnsiTheme="minorHAnsi" w:cstheme="minorHAnsi"/>
          <w:sz w:val="24"/>
          <w:szCs w:val="24"/>
        </w:rPr>
        <w:t xml:space="preserve"> to 6</w:t>
      </w:r>
      <w:r w:rsidRPr="00254229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254229">
        <w:rPr>
          <w:rFonts w:asciiTheme="minorHAnsi" w:hAnsiTheme="minorHAnsi" w:cstheme="minorHAnsi"/>
          <w:sz w:val="24"/>
          <w:szCs w:val="24"/>
        </w:rPr>
        <w:t xml:space="preserve"> class).</w:t>
      </w:r>
    </w:p>
    <w:p w:rsidR="006B1EB3" w:rsidRPr="00254229" w:rsidRDefault="006B1EB3" w:rsidP="00254229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From January 2012 – increase the time </w:t>
      </w:r>
      <w:r w:rsidR="00254229" w:rsidRPr="00254229">
        <w:rPr>
          <w:rFonts w:asciiTheme="minorHAnsi" w:hAnsiTheme="minorHAnsi" w:cstheme="minorHAnsi"/>
          <w:sz w:val="24"/>
          <w:szCs w:val="24"/>
        </w:rPr>
        <w:t>spent</w:t>
      </w:r>
      <w:r w:rsidRPr="00254229">
        <w:rPr>
          <w:rFonts w:asciiTheme="minorHAnsi" w:hAnsiTheme="minorHAnsi" w:cstheme="minorHAnsi"/>
          <w:sz w:val="24"/>
          <w:szCs w:val="24"/>
        </w:rPr>
        <w:t xml:space="preserve"> on Maths to 3 h</w:t>
      </w:r>
      <w:r w:rsidR="00254229" w:rsidRPr="00254229">
        <w:rPr>
          <w:rFonts w:asciiTheme="minorHAnsi" w:hAnsiTheme="minorHAnsi" w:cstheme="minorHAnsi"/>
          <w:sz w:val="24"/>
          <w:szCs w:val="24"/>
        </w:rPr>
        <w:t>ou</w:t>
      </w:r>
      <w:r w:rsidRPr="00254229">
        <w:rPr>
          <w:rFonts w:asciiTheme="minorHAnsi" w:hAnsiTheme="minorHAnsi" w:cstheme="minorHAnsi"/>
          <w:sz w:val="24"/>
          <w:szCs w:val="24"/>
        </w:rPr>
        <w:t>rs 25 minutes per week for infants and to 4 hours and 10 minutes per week in all other classes.</w:t>
      </w:r>
    </w:p>
    <w:p w:rsidR="00254229" w:rsidRPr="00254229" w:rsidRDefault="006B1EB3" w:rsidP="00254229">
      <w:pPr>
        <w:pStyle w:val="ListParagraph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Class </w:t>
      </w:r>
      <w:r w:rsidR="00254229" w:rsidRPr="00254229">
        <w:rPr>
          <w:rFonts w:asciiTheme="minorHAnsi" w:hAnsiTheme="minorHAnsi" w:cstheme="minorHAnsi"/>
          <w:sz w:val="24"/>
          <w:szCs w:val="24"/>
        </w:rPr>
        <w:t>timetables</w:t>
      </w:r>
      <w:r w:rsidRPr="00254229">
        <w:rPr>
          <w:rFonts w:asciiTheme="minorHAnsi" w:hAnsiTheme="minorHAnsi" w:cstheme="minorHAnsi"/>
          <w:sz w:val="24"/>
          <w:szCs w:val="24"/>
        </w:rPr>
        <w:t xml:space="preserve"> have been amended to reflect these changes and </w:t>
      </w:r>
      <w:r w:rsidR="00254229" w:rsidRPr="00254229">
        <w:rPr>
          <w:rFonts w:asciiTheme="minorHAnsi" w:hAnsiTheme="minorHAnsi" w:cstheme="minorHAnsi"/>
          <w:sz w:val="24"/>
          <w:szCs w:val="24"/>
        </w:rPr>
        <w:t>copies</w:t>
      </w:r>
      <w:r w:rsidRPr="00254229">
        <w:rPr>
          <w:rFonts w:asciiTheme="minorHAnsi" w:hAnsiTheme="minorHAnsi" w:cstheme="minorHAnsi"/>
          <w:sz w:val="24"/>
          <w:szCs w:val="24"/>
        </w:rPr>
        <w:t xml:space="preserve"> of these timetables are included (as</w:t>
      </w:r>
      <w:r w:rsidR="00254229" w:rsidRPr="00254229">
        <w:rPr>
          <w:rFonts w:asciiTheme="minorHAnsi" w:hAnsiTheme="minorHAnsi" w:cstheme="minorHAnsi"/>
          <w:sz w:val="24"/>
          <w:szCs w:val="24"/>
        </w:rPr>
        <w:t xml:space="preserve"> Appendix 1).</w:t>
      </w:r>
    </w:p>
    <w:p w:rsidR="00254229" w:rsidRPr="00254229" w:rsidRDefault="00254229" w:rsidP="00254229">
      <w:pPr>
        <w:pStyle w:val="ListParagraph"/>
        <w:numPr>
          <w:ilvl w:val="0"/>
          <w:numId w:val="2"/>
        </w:numPr>
        <w:tabs>
          <w:tab w:val="right" w:pos="902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All discrete curriculum time (1 hour in infants / 2 hours in all other </w:t>
      </w:r>
      <w:proofErr w:type="gramStart"/>
      <w:r w:rsidRPr="00254229">
        <w:rPr>
          <w:rFonts w:asciiTheme="minorHAnsi" w:hAnsiTheme="minorHAnsi" w:cstheme="minorHAnsi"/>
          <w:sz w:val="24"/>
          <w:szCs w:val="24"/>
        </w:rPr>
        <w:t>classes )</w:t>
      </w:r>
      <w:proofErr w:type="gramEnd"/>
      <w:r w:rsidRPr="00254229">
        <w:rPr>
          <w:rFonts w:asciiTheme="minorHAnsi" w:hAnsiTheme="minorHAnsi" w:cstheme="minorHAnsi"/>
          <w:sz w:val="24"/>
          <w:szCs w:val="24"/>
        </w:rPr>
        <w:t xml:space="preserve"> will be used to cater for this additional time and the shortfall will be met by integrating literacy and numeracy skills with other curriculum areas.</w:t>
      </w:r>
    </w:p>
    <w:p w:rsidR="00254229" w:rsidRPr="00254229" w:rsidRDefault="00254229" w:rsidP="00254229">
      <w:pPr>
        <w:pStyle w:val="ListParagraph"/>
        <w:numPr>
          <w:ilvl w:val="0"/>
          <w:numId w:val="2"/>
        </w:numPr>
        <w:tabs>
          <w:tab w:val="right" w:pos="902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>This allocation of time will be reviewed at the end of the school year 2012</w:t>
      </w:r>
    </w:p>
    <w:p w:rsidR="00481777" w:rsidRPr="00A718FF" w:rsidRDefault="0048177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B1EB3" w:rsidRPr="00A718FF" w:rsidRDefault="006B1EB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254229" w:rsidRDefault="00254229" w:rsidP="00481777">
      <w:pPr>
        <w:spacing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254229" w:rsidRDefault="00254229" w:rsidP="00481777">
      <w:pPr>
        <w:spacing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254229" w:rsidRDefault="00254229" w:rsidP="00481777">
      <w:pPr>
        <w:spacing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254229" w:rsidRPr="00254229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254229">
        <w:rPr>
          <w:rFonts w:asciiTheme="minorHAnsi" w:hAnsiTheme="minorHAnsi" w:cstheme="minorHAnsi"/>
          <w:b/>
          <w:sz w:val="24"/>
          <w:szCs w:val="24"/>
        </w:rPr>
        <w:t xml:space="preserve">Improving the arrangements </w:t>
      </w:r>
      <w:r w:rsidR="00254229" w:rsidRPr="00254229">
        <w:rPr>
          <w:rFonts w:asciiTheme="minorHAnsi" w:hAnsiTheme="minorHAnsi" w:cstheme="minorHAnsi"/>
          <w:b/>
          <w:sz w:val="24"/>
          <w:szCs w:val="24"/>
        </w:rPr>
        <w:t>for</w:t>
      </w:r>
      <w:r w:rsidRPr="00254229">
        <w:rPr>
          <w:rFonts w:asciiTheme="minorHAnsi" w:hAnsiTheme="minorHAnsi" w:cstheme="minorHAnsi"/>
          <w:b/>
          <w:sz w:val="24"/>
          <w:szCs w:val="24"/>
        </w:rPr>
        <w:t xml:space="preserve"> assessment of </w:t>
      </w:r>
      <w:r w:rsidR="00254229" w:rsidRPr="00254229">
        <w:rPr>
          <w:rFonts w:asciiTheme="minorHAnsi" w:hAnsiTheme="minorHAnsi" w:cstheme="minorHAnsi"/>
          <w:b/>
          <w:sz w:val="24"/>
          <w:szCs w:val="24"/>
        </w:rPr>
        <w:t>children’s</w:t>
      </w:r>
      <w:r w:rsidRPr="00254229">
        <w:rPr>
          <w:rFonts w:asciiTheme="minorHAnsi" w:hAnsiTheme="minorHAnsi" w:cstheme="minorHAnsi"/>
          <w:b/>
          <w:sz w:val="24"/>
          <w:szCs w:val="24"/>
        </w:rPr>
        <w:t xml:space="preserve"> literacy and numeracy achievement.</w:t>
      </w:r>
      <w:proofErr w:type="gramEnd"/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Our </w:t>
      </w:r>
      <w:r w:rsidR="00254229" w:rsidRPr="00254229">
        <w:rPr>
          <w:rFonts w:asciiTheme="minorHAnsi" w:hAnsiTheme="minorHAnsi" w:cstheme="minorHAnsi"/>
          <w:sz w:val="24"/>
          <w:szCs w:val="24"/>
        </w:rPr>
        <w:t>assessment</w:t>
      </w:r>
      <w:r w:rsidRPr="00254229">
        <w:rPr>
          <w:rFonts w:asciiTheme="minorHAnsi" w:hAnsiTheme="minorHAnsi" w:cstheme="minorHAnsi"/>
          <w:sz w:val="24"/>
          <w:szCs w:val="24"/>
        </w:rPr>
        <w:t xml:space="preserve"> policy and practices have been reviewed in light of the NCCA publication </w:t>
      </w:r>
      <w:r w:rsidRPr="00254229">
        <w:rPr>
          <w:rFonts w:asciiTheme="minorHAnsi" w:hAnsiTheme="minorHAnsi" w:cstheme="minorHAnsi"/>
          <w:i/>
          <w:sz w:val="24"/>
          <w:szCs w:val="24"/>
        </w:rPr>
        <w:t xml:space="preserve">Assessment in the Primary School – guidelines for schools </w:t>
      </w:r>
      <w:r w:rsidRPr="00254229">
        <w:rPr>
          <w:rFonts w:asciiTheme="minorHAnsi" w:hAnsiTheme="minorHAnsi" w:cstheme="minorHAnsi"/>
          <w:sz w:val="24"/>
          <w:szCs w:val="24"/>
        </w:rPr>
        <w:t xml:space="preserve">and the requirements </w:t>
      </w:r>
      <w:r w:rsidR="00254229" w:rsidRPr="00254229">
        <w:rPr>
          <w:rFonts w:asciiTheme="minorHAnsi" w:hAnsiTheme="minorHAnsi" w:cstheme="minorHAnsi"/>
          <w:sz w:val="24"/>
          <w:szCs w:val="24"/>
        </w:rPr>
        <w:t>of the National and Literacy Numeracy</w:t>
      </w:r>
      <w:r w:rsidRPr="00254229">
        <w:rPr>
          <w:rFonts w:asciiTheme="minorHAnsi" w:hAnsiTheme="minorHAnsi" w:cstheme="minorHAnsi"/>
          <w:sz w:val="24"/>
          <w:szCs w:val="24"/>
        </w:rPr>
        <w:t xml:space="preserve"> Strategy.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Pupils </w:t>
      </w:r>
      <w:r w:rsidR="00254229" w:rsidRPr="00254229">
        <w:rPr>
          <w:rFonts w:asciiTheme="minorHAnsi" w:hAnsiTheme="minorHAnsi" w:cstheme="minorHAnsi"/>
          <w:sz w:val="24"/>
          <w:szCs w:val="24"/>
        </w:rPr>
        <w:t>from</w:t>
      </w:r>
      <w:r w:rsidRPr="00254229">
        <w:rPr>
          <w:rFonts w:asciiTheme="minorHAnsi" w:hAnsiTheme="minorHAnsi" w:cstheme="minorHAnsi"/>
          <w:sz w:val="24"/>
          <w:szCs w:val="24"/>
        </w:rPr>
        <w:t xml:space="preserve"> 1</w:t>
      </w:r>
      <w:r w:rsidRPr="00254229">
        <w:rPr>
          <w:rFonts w:asciiTheme="minorHAnsi" w:hAnsiTheme="minorHAnsi" w:cstheme="minorHAnsi"/>
          <w:sz w:val="24"/>
          <w:szCs w:val="24"/>
          <w:vertAlign w:val="superscript"/>
        </w:rPr>
        <w:t>st</w:t>
      </w:r>
      <w:r w:rsidRPr="00254229">
        <w:rPr>
          <w:rFonts w:asciiTheme="minorHAnsi" w:hAnsiTheme="minorHAnsi" w:cstheme="minorHAnsi"/>
          <w:sz w:val="24"/>
          <w:szCs w:val="24"/>
        </w:rPr>
        <w:t xml:space="preserve"> to 6</w:t>
      </w:r>
      <w:r w:rsidRPr="00254229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254229">
        <w:rPr>
          <w:rFonts w:asciiTheme="minorHAnsi" w:hAnsiTheme="minorHAnsi" w:cstheme="minorHAnsi"/>
          <w:sz w:val="24"/>
          <w:szCs w:val="24"/>
        </w:rPr>
        <w:t xml:space="preserve"> classes inclusive are administered Sigma T and </w:t>
      </w:r>
      <w:proofErr w:type="spellStart"/>
      <w:r w:rsidRPr="00254229">
        <w:rPr>
          <w:rFonts w:asciiTheme="minorHAnsi" w:hAnsiTheme="minorHAnsi" w:cstheme="minorHAnsi"/>
          <w:sz w:val="24"/>
          <w:szCs w:val="24"/>
        </w:rPr>
        <w:t>Micra</w:t>
      </w:r>
      <w:proofErr w:type="spellEnd"/>
      <w:r w:rsidRPr="00254229">
        <w:rPr>
          <w:rFonts w:asciiTheme="minorHAnsi" w:hAnsiTheme="minorHAnsi" w:cstheme="minorHAnsi"/>
          <w:sz w:val="24"/>
          <w:szCs w:val="24"/>
        </w:rPr>
        <w:t xml:space="preserve"> T in May / June of each year (see arrangements re, if a pupil </w:t>
      </w:r>
      <w:r w:rsidR="00A32B83" w:rsidRPr="00254229">
        <w:rPr>
          <w:rFonts w:asciiTheme="minorHAnsi" w:hAnsiTheme="minorHAnsi" w:cstheme="minorHAnsi"/>
          <w:sz w:val="24"/>
          <w:szCs w:val="24"/>
        </w:rPr>
        <w:t>is</w:t>
      </w:r>
      <w:r w:rsidRPr="00254229">
        <w:rPr>
          <w:rFonts w:asciiTheme="minorHAnsi" w:hAnsiTheme="minorHAnsi" w:cstheme="minorHAnsi"/>
          <w:sz w:val="24"/>
          <w:szCs w:val="24"/>
        </w:rPr>
        <w:t xml:space="preserve"> absent on day of testing).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>Pupils absent on the day of testing are re tested at the earliest opportunity by the Learning Support teacher.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Students will only be excluded from testing if in the view of the school principal they have </w:t>
      </w:r>
      <w:proofErr w:type="gramStart"/>
      <w:r w:rsidRPr="00254229">
        <w:rPr>
          <w:rFonts w:asciiTheme="minorHAnsi" w:hAnsiTheme="minorHAnsi" w:cstheme="minorHAnsi"/>
          <w:sz w:val="24"/>
          <w:szCs w:val="24"/>
        </w:rPr>
        <w:t>a learning</w:t>
      </w:r>
      <w:proofErr w:type="gramEnd"/>
      <w:r w:rsidRPr="00254229">
        <w:rPr>
          <w:rFonts w:asciiTheme="minorHAnsi" w:hAnsiTheme="minorHAnsi" w:cstheme="minorHAnsi"/>
          <w:sz w:val="24"/>
          <w:szCs w:val="24"/>
        </w:rPr>
        <w:t xml:space="preserve"> or physical disability which would prevent </w:t>
      </w:r>
      <w:r w:rsidR="00254229" w:rsidRPr="00254229">
        <w:rPr>
          <w:rFonts w:asciiTheme="minorHAnsi" w:hAnsiTheme="minorHAnsi" w:cstheme="minorHAnsi"/>
          <w:sz w:val="24"/>
          <w:szCs w:val="24"/>
        </w:rPr>
        <w:t>them</w:t>
      </w:r>
      <w:r w:rsidRPr="00254229">
        <w:rPr>
          <w:rFonts w:asciiTheme="minorHAnsi" w:hAnsiTheme="minorHAnsi" w:cstheme="minorHAnsi"/>
          <w:sz w:val="24"/>
          <w:szCs w:val="24"/>
        </w:rPr>
        <w:t xml:space="preserve"> from attempting the test or in the case of migrant students, where the level of English required in the test would make attempting the test inappropriate. In such cases a pupil may be given a test level appropriate to their ability.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The standardised tests used </w:t>
      </w:r>
      <w:r w:rsidR="00254229" w:rsidRPr="00254229">
        <w:rPr>
          <w:rFonts w:asciiTheme="minorHAnsi" w:hAnsiTheme="minorHAnsi" w:cstheme="minorHAnsi"/>
          <w:sz w:val="24"/>
          <w:szCs w:val="24"/>
        </w:rPr>
        <w:t>in our</w:t>
      </w:r>
      <w:r w:rsidRPr="00254229">
        <w:rPr>
          <w:rFonts w:asciiTheme="minorHAnsi" w:hAnsiTheme="minorHAnsi" w:cstheme="minorHAnsi"/>
          <w:sz w:val="24"/>
          <w:szCs w:val="24"/>
        </w:rPr>
        <w:t xml:space="preserve"> school for the </w:t>
      </w:r>
      <w:r w:rsidR="00254229" w:rsidRPr="00254229">
        <w:rPr>
          <w:rFonts w:asciiTheme="minorHAnsi" w:hAnsiTheme="minorHAnsi" w:cstheme="minorHAnsi"/>
          <w:sz w:val="24"/>
          <w:szCs w:val="24"/>
        </w:rPr>
        <w:t>purposes</w:t>
      </w:r>
      <w:r w:rsidRPr="00254229">
        <w:rPr>
          <w:rFonts w:asciiTheme="minorHAnsi" w:hAnsiTheme="minorHAnsi" w:cstheme="minorHAnsi"/>
          <w:sz w:val="24"/>
          <w:szCs w:val="24"/>
        </w:rPr>
        <w:t xml:space="preserve"> of the Literacy and Numeracy Strategy are Sigma T and </w:t>
      </w:r>
      <w:proofErr w:type="spellStart"/>
      <w:r w:rsidRPr="00254229">
        <w:rPr>
          <w:rFonts w:asciiTheme="minorHAnsi" w:hAnsiTheme="minorHAnsi" w:cstheme="minorHAnsi"/>
          <w:sz w:val="24"/>
          <w:szCs w:val="24"/>
        </w:rPr>
        <w:t>Micra</w:t>
      </w:r>
      <w:proofErr w:type="spellEnd"/>
      <w:r w:rsidRPr="00254229">
        <w:rPr>
          <w:rFonts w:asciiTheme="minorHAnsi" w:hAnsiTheme="minorHAnsi" w:cstheme="minorHAnsi"/>
          <w:sz w:val="24"/>
          <w:szCs w:val="24"/>
        </w:rPr>
        <w:t xml:space="preserve"> T. Additional tests used are listed in our Assessment policy. 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In St </w:t>
      </w:r>
      <w:r w:rsidR="00254229" w:rsidRPr="00254229">
        <w:rPr>
          <w:rFonts w:asciiTheme="minorHAnsi" w:hAnsiTheme="minorHAnsi" w:cstheme="minorHAnsi"/>
          <w:sz w:val="24"/>
          <w:szCs w:val="24"/>
        </w:rPr>
        <w:t>Teresa’s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N.S. standardised test results are recorded electronically (password </w:t>
      </w:r>
      <w:r w:rsidR="00254229" w:rsidRPr="00254229">
        <w:rPr>
          <w:rFonts w:asciiTheme="minorHAnsi" w:hAnsiTheme="minorHAnsi" w:cstheme="minorHAnsi"/>
          <w:sz w:val="24"/>
          <w:szCs w:val="24"/>
        </w:rPr>
        <w:t>protected)</w:t>
      </w:r>
      <w:r w:rsidRPr="00254229">
        <w:rPr>
          <w:rFonts w:asciiTheme="minorHAnsi" w:hAnsiTheme="minorHAnsi" w:cstheme="minorHAnsi"/>
          <w:sz w:val="24"/>
          <w:szCs w:val="24"/>
        </w:rPr>
        <w:t xml:space="preserve"> and also in hard copy in the </w:t>
      </w:r>
      <w:r w:rsidR="00254229" w:rsidRPr="00254229">
        <w:rPr>
          <w:rFonts w:asciiTheme="minorHAnsi" w:hAnsiTheme="minorHAnsi" w:cstheme="minorHAnsi"/>
          <w:sz w:val="24"/>
          <w:szCs w:val="24"/>
        </w:rPr>
        <w:t>principal’s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</w:t>
      </w:r>
      <w:r w:rsidR="00254229" w:rsidRPr="00254229">
        <w:rPr>
          <w:rFonts w:asciiTheme="minorHAnsi" w:hAnsiTheme="minorHAnsi" w:cstheme="minorHAnsi"/>
          <w:sz w:val="24"/>
          <w:szCs w:val="24"/>
        </w:rPr>
        <w:t xml:space="preserve">office. </w:t>
      </w:r>
      <w:r w:rsidRPr="00254229">
        <w:rPr>
          <w:rFonts w:asciiTheme="minorHAnsi" w:hAnsiTheme="minorHAnsi" w:cstheme="minorHAnsi"/>
          <w:sz w:val="24"/>
          <w:szCs w:val="24"/>
        </w:rPr>
        <w:t>These a</w:t>
      </w:r>
      <w:r w:rsidR="00254229" w:rsidRPr="00254229">
        <w:rPr>
          <w:rFonts w:asciiTheme="minorHAnsi" w:hAnsiTheme="minorHAnsi" w:cstheme="minorHAnsi"/>
          <w:sz w:val="24"/>
          <w:szCs w:val="24"/>
        </w:rPr>
        <w:t>re</w:t>
      </w:r>
      <w:r w:rsidRPr="00254229">
        <w:rPr>
          <w:rFonts w:asciiTheme="minorHAnsi" w:hAnsiTheme="minorHAnsi" w:cstheme="minorHAnsi"/>
          <w:sz w:val="24"/>
          <w:szCs w:val="24"/>
        </w:rPr>
        <w:t xml:space="preserve"> available for inspection by </w:t>
      </w:r>
      <w:r w:rsidR="00254229" w:rsidRPr="00254229">
        <w:rPr>
          <w:rFonts w:asciiTheme="minorHAnsi" w:hAnsiTheme="minorHAnsi" w:cstheme="minorHAnsi"/>
          <w:sz w:val="24"/>
          <w:szCs w:val="24"/>
        </w:rPr>
        <w:t>Department</w:t>
      </w:r>
      <w:r w:rsidRPr="00254229">
        <w:rPr>
          <w:rFonts w:asciiTheme="minorHAnsi" w:hAnsiTheme="minorHAnsi" w:cstheme="minorHAnsi"/>
          <w:sz w:val="24"/>
          <w:szCs w:val="24"/>
        </w:rPr>
        <w:t xml:space="preserve"> officials.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By using a combination of assessment methods over time, </w:t>
      </w:r>
      <w:r w:rsidR="00254229" w:rsidRPr="00254229">
        <w:rPr>
          <w:rFonts w:asciiTheme="minorHAnsi" w:hAnsiTheme="minorHAnsi" w:cstheme="minorHAnsi"/>
          <w:sz w:val="24"/>
          <w:szCs w:val="24"/>
        </w:rPr>
        <w:t>the</w:t>
      </w:r>
      <w:r w:rsidRPr="00254229">
        <w:rPr>
          <w:rFonts w:asciiTheme="minorHAnsi" w:hAnsiTheme="minorHAnsi" w:cstheme="minorHAnsi"/>
          <w:sz w:val="24"/>
          <w:szCs w:val="24"/>
        </w:rPr>
        <w:t xml:space="preserve"> teacher gathers evidence of </w:t>
      </w:r>
      <w:r w:rsidR="00254229" w:rsidRPr="00254229">
        <w:rPr>
          <w:rFonts w:asciiTheme="minorHAnsi" w:hAnsiTheme="minorHAnsi" w:cstheme="minorHAnsi"/>
          <w:sz w:val="24"/>
          <w:szCs w:val="24"/>
        </w:rPr>
        <w:t>children’s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progress and achievement which will inform future planning for learning.</w:t>
      </w:r>
    </w:p>
    <w:p w:rsidR="006B1EB3" w:rsidRPr="00254229" w:rsidRDefault="006B1EB3" w:rsidP="00254229">
      <w:pPr>
        <w:pStyle w:val="ListParagraph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254229">
        <w:rPr>
          <w:rFonts w:asciiTheme="minorHAnsi" w:hAnsiTheme="minorHAnsi" w:cstheme="minorHAnsi"/>
          <w:sz w:val="24"/>
          <w:szCs w:val="24"/>
        </w:rPr>
        <w:t xml:space="preserve">For 2012, our school will focus on the area of classroom assessment methods as outlined in section 2 of the Assessment in the Primary school guidelines – with this in mind St </w:t>
      </w:r>
      <w:r w:rsidR="00254229" w:rsidRPr="00254229">
        <w:rPr>
          <w:rFonts w:asciiTheme="minorHAnsi" w:hAnsiTheme="minorHAnsi" w:cstheme="minorHAnsi"/>
          <w:sz w:val="24"/>
          <w:szCs w:val="24"/>
        </w:rPr>
        <w:t>Teresa’s</w:t>
      </w:r>
      <w:r w:rsidRPr="00254229">
        <w:rPr>
          <w:rFonts w:asciiTheme="minorHAnsi" w:hAnsiTheme="minorHAnsi" w:cstheme="minorHAnsi"/>
          <w:sz w:val="24"/>
          <w:szCs w:val="24"/>
        </w:rPr>
        <w:t xml:space="preserve"> N.S. will be focusing on the area of Classroom Assessment Methods for 2012.</w:t>
      </w:r>
    </w:p>
    <w:p w:rsidR="006B1EB3" w:rsidRPr="00A718FF" w:rsidRDefault="006B1EB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6B1EB3" w:rsidRPr="00117F4A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t>Reporting</w:t>
      </w:r>
      <w:r w:rsidR="00A32B83">
        <w:rPr>
          <w:rFonts w:asciiTheme="minorHAnsi" w:hAnsiTheme="minorHAnsi" w:cstheme="minorHAnsi"/>
          <w:b/>
          <w:sz w:val="28"/>
          <w:szCs w:val="28"/>
        </w:rPr>
        <w:t xml:space="preserve"> C</w:t>
      </w:r>
      <w:r w:rsidR="00A32B83" w:rsidRPr="00117F4A">
        <w:rPr>
          <w:rFonts w:asciiTheme="minorHAnsi" w:hAnsiTheme="minorHAnsi" w:cstheme="minorHAnsi"/>
          <w:b/>
          <w:sz w:val="28"/>
          <w:szCs w:val="28"/>
        </w:rPr>
        <w:t>hildren’s</w:t>
      </w:r>
      <w:r w:rsidRPr="00117F4A">
        <w:rPr>
          <w:rFonts w:asciiTheme="minorHAnsi" w:hAnsiTheme="minorHAnsi" w:cstheme="minorHAnsi"/>
          <w:b/>
          <w:sz w:val="28"/>
          <w:szCs w:val="28"/>
        </w:rPr>
        <w:t xml:space="preserve"> Progress </w:t>
      </w:r>
    </w:p>
    <w:p w:rsidR="006B1EB3" w:rsidRPr="00117F4A" w:rsidRDefault="006B1EB3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</w:p>
    <w:p w:rsidR="00A32B83" w:rsidRPr="00A718FF" w:rsidRDefault="006B1EB3" w:rsidP="00481777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b/>
          <w:sz w:val="24"/>
          <w:szCs w:val="24"/>
        </w:rPr>
        <w:t>Reporting to Parents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It is school policy to correspond with parents on a regular basis (see Communication with Parents section in the school information booklet).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A written report regarding </w:t>
      </w:r>
      <w:r w:rsidR="00A32B83" w:rsidRPr="00A32B83">
        <w:rPr>
          <w:rFonts w:asciiTheme="minorHAnsi" w:hAnsiTheme="minorHAnsi" w:cstheme="minorHAnsi"/>
          <w:sz w:val="24"/>
          <w:szCs w:val="24"/>
        </w:rPr>
        <w:t>children’s</w:t>
      </w:r>
      <w:r w:rsidRPr="00A32B83">
        <w:rPr>
          <w:rFonts w:asciiTheme="minorHAnsi" w:hAnsiTheme="minorHAnsi" w:cstheme="minorHAnsi"/>
          <w:sz w:val="24"/>
          <w:szCs w:val="24"/>
        </w:rPr>
        <w:t xml:space="preserve"> progress will be given to parents attending Parent Teacher meetings in </w:t>
      </w:r>
      <w:r w:rsidR="00A32B83" w:rsidRPr="00A32B83">
        <w:rPr>
          <w:rFonts w:asciiTheme="minorHAnsi" w:hAnsiTheme="minorHAnsi" w:cstheme="minorHAnsi"/>
          <w:sz w:val="24"/>
          <w:szCs w:val="24"/>
        </w:rPr>
        <w:t>November.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Teachers will formally discuss a </w:t>
      </w:r>
      <w:r w:rsidR="00A32B83" w:rsidRPr="00A32B83">
        <w:rPr>
          <w:rFonts w:asciiTheme="minorHAnsi" w:hAnsiTheme="minorHAnsi" w:cstheme="minorHAnsi"/>
          <w:sz w:val="24"/>
          <w:szCs w:val="24"/>
        </w:rPr>
        <w:t>pupil’s</w:t>
      </w:r>
      <w:r w:rsidRPr="00A32B83">
        <w:rPr>
          <w:rFonts w:asciiTheme="minorHAnsi" w:hAnsiTheme="minorHAnsi" w:cstheme="minorHAnsi"/>
          <w:sz w:val="24"/>
          <w:szCs w:val="24"/>
        </w:rPr>
        <w:t xml:space="preserve"> </w:t>
      </w:r>
      <w:r w:rsidR="00A32B83" w:rsidRPr="00A32B83">
        <w:rPr>
          <w:rFonts w:asciiTheme="minorHAnsi" w:hAnsiTheme="minorHAnsi" w:cstheme="minorHAnsi"/>
          <w:sz w:val="24"/>
          <w:szCs w:val="24"/>
        </w:rPr>
        <w:t>progress at</w:t>
      </w:r>
      <w:r w:rsidRPr="00A32B83">
        <w:rPr>
          <w:rFonts w:asciiTheme="minorHAnsi" w:hAnsiTheme="minorHAnsi" w:cstheme="minorHAnsi"/>
          <w:sz w:val="24"/>
          <w:szCs w:val="24"/>
        </w:rPr>
        <w:t xml:space="preserve"> our annual Parent / Teacher meetings in November.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Following the administering of the </w:t>
      </w:r>
      <w:proofErr w:type="spellStart"/>
      <w:r w:rsidRPr="00A32B83">
        <w:rPr>
          <w:rFonts w:asciiTheme="minorHAnsi" w:hAnsiTheme="minorHAnsi" w:cstheme="minorHAnsi"/>
          <w:sz w:val="24"/>
          <w:szCs w:val="24"/>
        </w:rPr>
        <w:t>Micra</w:t>
      </w:r>
      <w:proofErr w:type="spellEnd"/>
      <w:r w:rsidRPr="00A32B83">
        <w:rPr>
          <w:rFonts w:asciiTheme="minorHAnsi" w:hAnsiTheme="minorHAnsi" w:cstheme="minorHAnsi"/>
          <w:sz w:val="24"/>
          <w:szCs w:val="24"/>
        </w:rPr>
        <w:t xml:space="preserve"> T and Sigma T tests, parents will be sent an end of year report at least two weeks before the end of the school year (see Appendix 2).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Standardised test scores will be recorded as STEN scores on the reports of all pupils from 1</w:t>
      </w:r>
      <w:r w:rsidRPr="00A32B83">
        <w:rPr>
          <w:rFonts w:asciiTheme="minorHAnsi" w:hAnsiTheme="minorHAnsi" w:cstheme="minorHAnsi"/>
          <w:sz w:val="24"/>
          <w:szCs w:val="24"/>
          <w:vertAlign w:val="superscript"/>
        </w:rPr>
        <w:t>st</w:t>
      </w:r>
      <w:r w:rsidRPr="00A32B83">
        <w:rPr>
          <w:rFonts w:asciiTheme="minorHAnsi" w:hAnsiTheme="minorHAnsi" w:cstheme="minorHAnsi"/>
          <w:sz w:val="24"/>
          <w:szCs w:val="24"/>
        </w:rPr>
        <w:t xml:space="preserve"> to 6</w:t>
      </w:r>
      <w:r w:rsidRPr="00A32B83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A32B83">
        <w:rPr>
          <w:rFonts w:asciiTheme="minorHAnsi" w:hAnsiTheme="minorHAnsi" w:cstheme="minorHAnsi"/>
          <w:sz w:val="24"/>
          <w:szCs w:val="24"/>
        </w:rPr>
        <w:t xml:space="preserve"> class inclusive.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lastRenderedPageBreak/>
        <w:t>A NCCA explanatory leaflet will be included with these reports to help parents understand the scores. (</w:t>
      </w:r>
      <w:r w:rsidR="00A32B83" w:rsidRPr="00A32B83">
        <w:rPr>
          <w:rFonts w:asciiTheme="minorHAnsi" w:hAnsiTheme="minorHAnsi" w:cstheme="minorHAnsi"/>
          <w:sz w:val="24"/>
          <w:szCs w:val="24"/>
        </w:rPr>
        <w:t>See</w:t>
      </w:r>
      <w:r w:rsidRPr="00A32B83">
        <w:rPr>
          <w:rFonts w:asciiTheme="minorHAnsi" w:hAnsiTheme="minorHAnsi" w:cstheme="minorHAnsi"/>
          <w:sz w:val="24"/>
          <w:szCs w:val="24"/>
        </w:rPr>
        <w:t xml:space="preserve"> Appendix 3).</w:t>
      </w:r>
    </w:p>
    <w:p w:rsidR="006B1EB3" w:rsidRPr="00A32B83" w:rsidRDefault="006B1EB3" w:rsidP="00A32B83">
      <w:pPr>
        <w:pStyle w:val="ListParagraph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In some cases, teachers may feel it useful to meet with parents to further expand on these scores.</w:t>
      </w:r>
    </w:p>
    <w:p w:rsidR="006B1EB3" w:rsidRPr="00A718FF" w:rsidRDefault="006B1EB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6B1EB3" w:rsidRPr="00A32B83" w:rsidRDefault="006B1EB3" w:rsidP="00481777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32B83">
        <w:rPr>
          <w:rFonts w:asciiTheme="minorHAnsi" w:hAnsiTheme="minorHAnsi" w:cstheme="minorHAnsi"/>
          <w:b/>
          <w:sz w:val="24"/>
          <w:szCs w:val="24"/>
        </w:rPr>
        <w:t>Reporting to other schools</w:t>
      </w:r>
    </w:p>
    <w:p w:rsidR="006B1EB3" w:rsidRPr="00A32B83" w:rsidRDefault="006B1EB3" w:rsidP="00A32B83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From 1/6/2012 a copy of the end of year </w:t>
      </w:r>
      <w:r w:rsidR="00A32B83" w:rsidRPr="00A32B83">
        <w:rPr>
          <w:rFonts w:asciiTheme="minorHAnsi" w:hAnsiTheme="minorHAnsi" w:cstheme="minorHAnsi"/>
          <w:sz w:val="24"/>
          <w:szCs w:val="24"/>
        </w:rPr>
        <w:t>report</w:t>
      </w:r>
      <w:r w:rsidRPr="00A32B83">
        <w:rPr>
          <w:rFonts w:asciiTheme="minorHAnsi" w:hAnsiTheme="minorHAnsi" w:cstheme="minorHAnsi"/>
          <w:sz w:val="24"/>
          <w:szCs w:val="24"/>
        </w:rPr>
        <w:t xml:space="preserve"> cards will be sent to the primary school or 2</w:t>
      </w:r>
      <w:r w:rsidRPr="00A32B83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A32B83">
        <w:rPr>
          <w:rFonts w:asciiTheme="minorHAnsi" w:hAnsiTheme="minorHAnsi" w:cstheme="minorHAnsi"/>
          <w:sz w:val="24"/>
          <w:szCs w:val="24"/>
        </w:rPr>
        <w:t xml:space="preserve"> level school to which </w:t>
      </w:r>
      <w:r w:rsidR="00A32B83" w:rsidRPr="00A32B83">
        <w:rPr>
          <w:rFonts w:asciiTheme="minorHAnsi" w:hAnsiTheme="minorHAnsi" w:cstheme="minorHAnsi"/>
          <w:sz w:val="24"/>
          <w:szCs w:val="24"/>
        </w:rPr>
        <w:t>a pupil transfers</w:t>
      </w:r>
      <w:r w:rsidRPr="00A32B8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6B1EB3" w:rsidRPr="00A32B83" w:rsidRDefault="006B1EB3" w:rsidP="00A32B83">
      <w:pPr>
        <w:pStyle w:val="ListParagraph"/>
        <w:numPr>
          <w:ilvl w:val="0"/>
          <w:numId w:val="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This will be don</w:t>
      </w:r>
      <w:r w:rsidR="00A32B83" w:rsidRPr="00A32B83">
        <w:rPr>
          <w:rFonts w:asciiTheme="minorHAnsi" w:hAnsiTheme="minorHAnsi" w:cstheme="minorHAnsi"/>
          <w:sz w:val="24"/>
          <w:szCs w:val="24"/>
        </w:rPr>
        <w:t>e</w:t>
      </w:r>
      <w:r w:rsidRPr="00A32B83">
        <w:rPr>
          <w:rFonts w:asciiTheme="minorHAnsi" w:hAnsiTheme="minorHAnsi" w:cstheme="minorHAnsi"/>
          <w:sz w:val="24"/>
          <w:szCs w:val="24"/>
        </w:rPr>
        <w:t xml:space="preserve"> after enrolment in the primary school or secondary school </w:t>
      </w:r>
      <w:r w:rsidR="000B00A7" w:rsidRPr="00A32B83">
        <w:rPr>
          <w:rFonts w:asciiTheme="minorHAnsi" w:hAnsiTheme="minorHAnsi" w:cstheme="minorHAnsi"/>
          <w:sz w:val="24"/>
          <w:szCs w:val="24"/>
        </w:rPr>
        <w:t>has been accepted.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A32B83" w:rsidRDefault="000B00A7" w:rsidP="00481777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32B83">
        <w:rPr>
          <w:rFonts w:asciiTheme="minorHAnsi" w:hAnsiTheme="minorHAnsi" w:cstheme="minorHAnsi"/>
          <w:b/>
          <w:sz w:val="24"/>
          <w:szCs w:val="24"/>
        </w:rPr>
        <w:t xml:space="preserve">Reporting to DES 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Our school will report aggregate standardised test scores to the DES once annually. 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The </w:t>
      </w:r>
      <w:r w:rsidR="00A32B83" w:rsidRPr="00A718FF">
        <w:rPr>
          <w:rFonts w:asciiTheme="minorHAnsi" w:hAnsiTheme="minorHAnsi" w:cstheme="minorHAnsi"/>
          <w:sz w:val="24"/>
          <w:szCs w:val="24"/>
        </w:rPr>
        <w:t>aggregate</w:t>
      </w:r>
      <w:r w:rsidRPr="00A718FF">
        <w:rPr>
          <w:rFonts w:asciiTheme="minorHAnsi" w:hAnsiTheme="minorHAnsi" w:cstheme="minorHAnsi"/>
          <w:sz w:val="24"/>
          <w:szCs w:val="24"/>
        </w:rPr>
        <w:t xml:space="preserve"> results </w:t>
      </w:r>
      <w:r w:rsidR="00A32B83" w:rsidRPr="00A718FF">
        <w:rPr>
          <w:rFonts w:asciiTheme="minorHAnsi" w:hAnsiTheme="minorHAnsi" w:cstheme="minorHAnsi"/>
          <w:sz w:val="24"/>
          <w:szCs w:val="24"/>
        </w:rPr>
        <w:t>from</w:t>
      </w:r>
      <w:r w:rsidRPr="00A718FF">
        <w:rPr>
          <w:rFonts w:asciiTheme="minorHAnsi" w:hAnsiTheme="minorHAnsi" w:cstheme="minorHAnsi"/>
          <w:sz w:val="24"/>
          <w:szCs w:val="24"/>
        </w:rPr>
        <w:t xml:space="preserve"> 2</w:t>
      </w:r>
      <w:r w:rsidRPr="00A718FF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 w:rsidRPr="00A718FF">
        <w:rPr>
          <w:rFonts w:asciiTheme="minorHAnsi" w:hAnsiTheme="minorHAnsi" w:cstheme="minorHAnsi"/>
          <w:sz w:val="24"/>
          <w:szCs w:val="24"/>
        </w:rPr>
        <w:t>, 4</w:t>
      </w:r>
      <w:r w:rsidRPr="00A718FF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A718FF">
        <w:rPr>
          <w:rFonts w:asciiTheme="minorHAnsi" w:hAnsiTheme="minorHAnsi" w:cstheme="minorHAnsi"/>
          <w:sz w:val="24"/>
          <w:szCs w:val="24"/>
        </w:rPr>
        <w:t xml:space="preserve"> and 6</w:t>
      </w:r>
      <w:r w:rsidRPr="00A718FF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A718FF">
        <w:rPr>
          <w:rFonts w:asciiTheme="minorHAnsi" w:hAnsiTheme="minorHAnsi" w:cstheme="minorHAnsi"/>
          <w:sz w:val="24"/>
          <w:szCs w:val="24"/>
        </w:rPr>
        <w:t xml:space="preserve"> classes will be recorded and forwarded in the manner required by the DES once they have decided on it.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A32B83" w:rsidRDefault="000B00A7" w:rsidP="00481777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32B83">
        <w:rPr>
          <w:rFonts w:asciiTheme="minorHAnsi" w:hAnsiTheme="minorHAnsi" w:cstheme="minorHAnsi"/>
          <w:b/>
          <w:sz w:val="24"/>
          <w:szCs w:val="24"/>
        </w:rPr>
        <w:t>Reporting to the Board of Management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Then Principal will report </w:t>
      </w:r>
      <w:r w:rsidR="00A32B83" w:rsidRPr="00A718FF">
        <w:rPr>
          <w:rFonts w:asciiTheme="minorHAnsi" w:hAnsiTheme="minorHAnsi" w:cstheme="minorHAnsi"/>
          <w:sz w:val="24"/>
          <w:szCs w:val="24"/>
        </w:rPr>
        <w:t>once</w:t>
      </w:r>
      <w:r w:rsidRPr="00A718FF">
        <w:rPr>
          <w:rFonts w:asciiTheme="minorHAnsi" w:hAnsiTheme="minorHAnsi" w:cstheme="minorHAnsi"/>
          <w:sz w:val="24"/>
          <w:szCs w:val="24"/>
        </w:rPr>
        <w:t xml:space="preserve"> annually the aggregate assessment data from the standardised tests to the Board of Management of St. </w:t>
      </w:r>
      <w:r w:rsidR="00A32B83" w:rsidRPr="00A718FF">
        <w:rPr>
          <w:rFonts w:asciiTheme="minorHAnsi" w:hAnsiTheme="minorHAnsi" w:cstheme="minorHAnsi"/>
          <w:sz w:val="24"/>
          <w:szCs w:val="24"/>
        </w:rPr>
        <w:t>Teresa’s</w:t>
      </w:r>
      <w:r w:rsidRPr="00A718FF">
        <w:rPr>
          <w:rFonts w:asciiTheme="minorHAnsi" w:hAnsiTheme="minorHAnsi" w:cstheme="minorHAnsi"/>
          <w:sz w:val="24"/>
          <w:szCs w:val="24"/>
        </w:rPr>
        <w:t xml:space="preserve"> N.S. using the reporting </w:t>
      </w:r>
      <w:r w:rsidR="00A32B83" w:rsidRPr="00A718FF">
        <w:rPr>
          <w:rFonts w:asciiTheme="minorHAnsi" w:hAnsiTheme="minorHAnsi" w:cstheme="minorHAnsi"/>
          <w:sz w:val="24"/>
          <w:szCs w:val="24"/>
        </w:rPr>
        <w:t>template</w:t>
      </w:r>
      <w:r w:rsidRPr="00A718FF">
        <w:rPr>
          <w:rFonts w:asciiTheme="minorHAnsi" w:hAnsiTheme="minorHAnsi" w:cstheme="minorHAnsi"/>
          <w:sz w:val="24"/>
          <w:szCs w:val="24"/>
        </w:rPr>
        <w:t xml:space="preserve"> </w:t>
      </w:r>
      <w:r w:rsidR="00A32B83" w:rsidRPr="00A718FF">
        <w:rPr>
          <w:rFonts w:asciiTheme="minorHAnsi" w:hAnsiTheme="minorHAnsi" w:cstheme="minorHAnsi"/>
          <w:sz w:val="24"/>
          <w:szCs w:val="24"/>
        </w:rPr>
        <w:t>appendixes</w:t>
      </w:r>
      <w:r w:rsidRPr="00A718FF">
        <w:rPr>
          <w:rFonts w:asciiTheme="minorHAnsi" w:hAnsiTheme="minorHAnsi" w:cstheme="minorHAnsi"/>
          <w:sz w:val="24"/>
          <w:szCs w:val="24"/>
        </w:rPr>
        <w:t xml:space="preserve"> in </w:t>
      </w:r>
      <w:r w:rsidR="00A32B83" w:rsidRPr="00A718FF">
        <w:rPr>
          <w:rFonts w:asciiTheme="minorHAnsi" w:hAnsiTheme="minorHAnsi" w:cstheme="minorHAnsi"/>
          <w:sz w:val="24"/>
          <w:szCs w:val="24"/>
        </w:rPr>
        <w:t>Circular</w:t>
      </w:r>
      <w:r w:rsidRPr="00A718FF">
        <w:rPr>
          <w:rFonts w:asciiTheme="minorHAnsi" w:hAnsiTheme="minorHAnsi" w:cstheme="minorHAnsi"/>
          <w:sz w:val="24"/>
          <w:szCs w:val="24"/>
        </w:rPr>
        <w:t xml:space="preserve"> 56/11 </w:t>
      </w:r>
      <w:r w:rsidR="00A32B83">
        <w:rPr>
          <w:rFonts w:asciiTheme="minorHAnsi" w:hAnsiTheme="minorHAnsi" w:cstheme="minorHAnsi"/>
          <w:sz w:val="24"/>
          <w:szCs w:val="24"/>
        </w:rPr>
        <w:t>(</w:t>
      </w:r>
      <w:r w:rsidRPr="00A718FF">
        <w:rPr>
          <w:rFonts w:asciiTheme="minorHAnsi" w:hAnsiTheme="minorHAnsi" w:cstheme="minorHAnsi"/>
          <w:sz w:val="24"/>
          <w:szCs w:val="24"/>
        </w:rPr>
        <w:t>attached as appendix 4)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Default="000B00A7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t xml:space="preserve">Roles and Responsibilities </w:t>
      </w:r>
    </w:p>
    <w:p w:rsidR="00A32B83" w:rsidRPr="00117F4A" w:rsidRDefault="00A32B83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The learning support </w:t>
      </w:r>
      <w:r w:rsidR="00A32B83" w:rsidRPr="00A32B83">
        <w:rPr>
          <w:rFonts w:asciiTheme="minorHAnsi" w:hAnsiTheme="minorHAnsi" w:cstheme="minorHAnsi"/>
          <w:sz w:val="24"/>
          <w:szCs w:val="24"/>
        </w:rPr>
        <w:t>teachers will</w:t>
      </w:r>
      <w:r w:rsidRPr="00A32B83">
        <w:rPr>
          <w:rFonts w:asciiTheme="minorHAnsi" w:hAnsiTheme="minorHAnsi" w:cstheme="minorHAnsi"/>
          <w:sz w:val="24"/>
          <w:szCs w:val="24"/>
        </w:rPr>
        <w:t xml:space="preserve"> </w:t>
      </w:r>
      <w:r w:rsidR="00A32B83" w:rsidRPr="00A32B83">
        <w:rPr>
          <w:rFonts w:asciiTheme="minorHAnsi" w:hAnsiTheme="minorHAnsi" w:cstheme="minorHAnsi"/>
          <w:sz w:val="24"/>
          <w:szCs w:val="24"/>
        </w:rPr>
        <w:t>co-ordinate</w:t>
      </w:r>
      <w:r w:rsidRPr="00A32B83">
        <w:rPr>
          <w:rFonts w:asciiTheme="minorHAnsi" w:hAnsiTheme="minorHAnsi" w:cstheme="minorHAnsi"/>
          <w:sz w:val="24"/>
          <w:szCs w:val="24"/>
        </w:rPr>
        <w:t xml:space="preserve"> ordering and storage of the relevant test materials.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The Board of Management will ensure the school has the necessary resources and will support the staff in the implantation for the National Literacy and Numeracy </w:t>
      </w:r>
      <w:r w:rsidR="00A32B83" w:rsidRPr="00A32B83">
        <w:rPr>
          <w:rFonts w:asciiTheme="minorHAnsi" w:hAnsiTheme="minorHAnsi" w:cstheme="minorHAnsi"/>
          <w:sz w:val="24"/>
          <w:szCs w:val="24"/>
        </w:rPr>
        <w:t>Strategy</w:t>
      </w:r>
      <w:r w:rsidRPr="00A32B83">
        <w:rPr>
          <w:rFonts w:asciiTheme="minorHAnsi" w:hAnsiTheme="minorHAnsi" w:cstheme="minorHAnsi"/>
          <w:sz w:val="24"/>
          <w:szCs w:val="24"/>
        </w:rPr>
        <w:t>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The deputy principal will complete the recording sheet for the Board of Management and DES.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The principal will report once annually to the Board of Management and the DES as required by circular 56/11.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The </w:t>
      </w:r>
      <w:r w:rsidR="00A32B83" w:rsidRPr="00A32B83">
        <w:rPr>
          <w:rFonts w:asciiTheme="minorHAnsi" w:hAnsiTheme="minorHAnsi" w:cstheme="minorHAnsi"/>
          <w:sz w:val="24"/>
          <w:szCs w:val="24"/>
        </w:rPr>
        <w:t>teaching</w:t>
      </w:r>
      <w:r w:rsidRPr="00A32B83">
        <w:rPr>
          <w:rFonts w:asciiTheme="minorHAnsi" w:hAnsiTheme="minorHAnsi" w:cstheme="minorHAnsi"/>
          <w:sz w:val="24"/>
          <w:szCs w:val="24"/>
        </w:rPr>
        <w:t xml:space="preserve"> staff will ensure pupils are tested, tests are corrected and scores are calculated and that this policy is implemented in their classrooms.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 xml:space="preserve">The </w:t>
      </w:r>
      <w:r w:rsidR="00A32B83" w:rsidRPr="00A32B83">
        <w:rPr>
          <w:rFonts w:asciiTheme="minorHAnsi" w:hAnsiTheme="minorHAnsi" w:cstheme="minorHAnsi"/>
          <w:sz w:val="24"/>
          <w:szCs w:val="24"/>
        </w:rPr>
        <w:t>teaching</w:t>
      </w:r>
      <w:r w:rsidRPr="00A32B83">
        <w:rPr>
          <w:rFonts w:asciiTheme="minorHAnsi" w:hAnsiTheme="minorHAnsi" w:cstheme="minorHAnsi"/>
          <w:sz w:val="24"/>
          <w:szCs w:val="24"/>
        </w:rPr>
        <w:t xml:space="preserve"> staff will undertake Continuous Professional Development in line with the requirements of the Teaching Council.</w:t>
      </w:r>
    </w:p>
    <w:p w:rsidR="000B00A7" w:rsidRPr="00A32B83" w:rsidRDefault="000B00A7" w:rsidP="00A32B83">
      <w:pPr>
        <w:pStyle w:val="ListParagraph"/>
        <w:numPr>
          <w:ilvl w:val="0"/>
          <w:numId w:val="7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A32B83">
        <w:rPr>
          <w:rFonts w:asciiTheme="minorHAnsi" w:hAnsiTheme="minorHAnsi" w:cstheme="minorHAnsi"/>
          <w:sz w:val="24"/>
          <w:szCs w:val="24"/>
        </w:rPr>
        <w:t>The DES will provide relevant and focused Continuous Professional Development opportunities for teachers during the lifetime of the strategy and the funding necessary for its successful implementation.</w:t>
      </w: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117F4A" w:rsidRDefault="000B00A7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lastRenderedPageBreak/>
        <w:t>Implementation</w:t>
      </w:r>
    </w:p>
    <w:p w:rsidR="000B00A7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>This policy will be implemented with immediate effect with the exception of those sections which will not be enacted until June 2012.</w:t>
      </w:r>
    </w:p>
    <w:p w:rsidR="00A32B83" w:rsidRPr="00A718FF" w:rsidRDefault="00A32B8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117F4A" w:rsidRDefault="000B00A7" w:rsidP="00481777">
      <w:pPr>
        <w:spacing w:line="240" w:lineRule="auto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117F4A">
        <w:rPr>
          <w:rFonts w:asciiTheme="minorHAnsi" w:hAnsiTheme="minorHAnsi" w:cstheme="minorHAnsi"/>
          <w:b/>
          <w:sz w:val="28"/>
          <w:szCs w:val="28"/>
        </w:rPr>
        <w:t xml:space="preserve">Review </w:t>
      </w:r>
    </w:p>
    <w:p w:rsidR="000B00A7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718FF">
        <w:rPr>
          <w:rFonts w:asciiTheme="minorHAnsi" w:hAnsiTheme="minorHAnsi" w:cstheme="minorHAnsi"/>
          <w:sz w:val="24"/>
          <w:szCs w:val="24"/>
        </w:rPr>
        <w:t xml:space="preserve">The manner in which the additional time required under the strategy is allocated will be reviewed at the end of the present school year. This policy will initially be </w:t>
      </w:r>
      <w:r w:rsidR="00A32B83" w:rsidRPr="00A718FF">
        <w:rPr>
          <w:rFonts w:asciiTheme="minorHAnsi" w:hAnsiTheme="minorHAnsi" w:cstheme="minorHAnsi"/>
          <w:sz w:val="24"/>
          <w:szCs w:val="24"/>
        </w:rPr>
        <w:t>reviewed</w:t>
      </w:r>
      <w:r w:rsidRPr="00A718FF">
        <w:rPr>
          <w:rFonts w:asciiTheme="minorHAnsi" w:hAnsiTheme="minorHAnsi" w:cstheme="minorHAnsi"/>
          <w:sz w:val="24"/>
          <w:szCs w:val="24"/>
        </w:rPr>
        <w:t xml:space="preserve"> twice a year.</w:t>
      </w:r>
    </w:p>
    <w:p w:rsidR="00A32B83" w:rsidRPr="00A718FF" w:rsidRDefault="00A32B83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0B00A7" w:rsidRPr="00A718FF" w:rsidRDefault="000B00A7" w:rsidP="00481777">
      <w:pPr>
        <w:spacing w:line="24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:rsidR="00DF38EE" w:rsidRDefault="00DF38EE" w:rsidP="00DF38EE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t>Ratification and Communication</w:t>
      </w:r>
    </w:p>
    <w:p w:rsidR="00DF38EE" w:rsidRDefault="00DF38EE" w:rsidP="00DF38EE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</w:p>
    <w:p w:rsidR="00DF38EE" w:rsidRDefault="00DF38EE" w:rsidP="00DF38EE">
      <w:pPr>
        <w:rPr>
          <w:rFonts w:eastAsiaTheme="minorHAnsi" w:cstheme="minorHAnsi"/>
          <w:b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  <w:lang w:val="en-GB"/>
        </w:rPr>
        <w:t xml:space="preserve">This policy has been ratified by the Board of Management of St. Teresa’s N.S. </w:t>
      </w:r>
      <w:r>
        <w:rPr>
          <w:rFonts w:cstheme="minorHAnsi"/>
          <w:sz w:val="24"/>
          <w:szCs w:val="24"/>
        </w:rPr>
        <w:t>on 21</w:t>
      </w:r>
      <w:r>
        <w:rPr>
          <w:rFonts w:cstheme="minorHAnsi"/>
          <w:sz w:val="24"/>
          <w:szCs w:val="24"/>
          <w:vertAlign w:val="superscript"/>
        </w:rPr>
        <w:t>st</w:t>
      </w:r>
      <w:r>
        <w:rPr>
          <w:rFonts w:cstheme="minorHAnsi"/>
          <w:sz w:val="24"/>
          <w:szCs w:val="24"/>
        </w:rPr>
        <w:t xml:space="preserve"> February 2012</w:t>
      </w:r>
      <w:r w:rsidR="00FD731D">
        <w:rPr>
          <w:rFonts w:cstheme="minorHAnsi"/>
          <w:sz w:val="24"/>
          <w:szCs w:val="24"/>
        </w:rPr>
        <w:t>.</w:t>
      </w:r>
    </w:p>
    <w:p w:rsidR="00DF38EE" w:rsidRDefault="00DF38EE" w:rsidP="00DF38EE">
      <w:pPr>
        <w:spacing w:after="0" w:line="240" w:lineRule="auto"/>
        <w:rPr>
          <w:rFonts w:eastAsia="Times New Roman" w:cstheme="minorHAnsi"/>
          <w:bCs/>
          <w:sz w:val="24"/>
          <w:szCs w:val="24"/>
          <w:lang w:val="en-GB"/>
        </w:rPr>
      </w:pPr>
      <w:r>
        <w:rPr>
          <w:rFonts w:eastAsia="Times New Roman" w:cstheme="minorHAnsi"/>
          <w:bCs/>
          <w:sz w:val="24"/>
          <w:szCs w:val="24"/>
          <w:lang w:val="en-GB"/>
        </w:rPr>
        <w:t>It will be communicated to all staff and parents via the Parents’ Association. A copy of this policy is available on request.</w:t>
      </w:r>
    </w:p>
    <w:p w:rsidR="00481777" w:rsidRPr="00A718FF" w:rsidRDefault="00481777" w:rsidP="00481777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267D95" w:rsidRPr="00A718FF" w:rsidRDefault="00267D95">
      <w:pPr>
        <w:rPr>
          <w:rFonts w:asciiTheme="minorHAnsi" w:hAnsiTheme="minorHAnsi" w:cstheme="minorHAnsi"/>
          <w:sz w:val="24"/>
          <w:szCs w:val="24"/>
        </w:rPr>
      </w:pPr>
    </w:p>
    <w:sectPr w:rsidR="00267D95" w:rsidRPr="00A718FF" w:rsidSect="00267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42F" w:rsidRDefault="00BE042F" w:rsidP="00A32B83">
      <w:pPr>
        <w:spacing w:after="0" w:line="240" w:lineRule="auto"/>
      </w:pPr>
      <w:r>
        <w:separator/>
      </w:r>
    </w:p>
  </w:endnote>
  <w:endnote w:type="continuationSeparator" w:id="0">
    <w:p w:rsidR="00BE042F" w:rsidRDefault="00BE042F" w:rsidP="00A32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Default="00B626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Pr="00DE44A5" w:rsidRDefault="00B626F5" w:rsidP="00B626F5">
    <w:pPr>
      <w:pBdr>
        <w:top w:val="thinThickSmallGap" w:sz="24" w:space="1" w:color="622423"/>
      </w:pBdr>
      <w:tabs>
        <w:tab w:val="right" w:pos="9026"/>
      </w:tabs>
      <w:jc w:val="center"/>
      <w:rPr>
        <w:rFonts w:ascii="Cambria" w:hAnsi="Cambria"/>
      </w:rPr>
    </w:pPr>
    <w:bookmarkStart w:id="0" w:name="_GoBack"/>
    <w:bookmarkEnd w:id="0"/>
    <w:r>
      <w:rPr>
        <w:rFonts w:ascii="Cambria" w:hAnsi="Cambria"/>
      </w:rPr>
      <w:t>Literacy and Numeracy P</w:t>
    </w:r>
    <w:r w:rsidRPr="00DE44A5">
      <w:rPr>
        <w:rFonts w:ascii="Cambria" w:hAnsi="Cambria"/>
      </w:rPr>
      <w:t>olicy</w:t>
    </w:r>
    <w:r w:rsidRPr="00DE44A5">
      <w:rPr>
        <w:rFonts w:ascii="Cambria" w:hAnsi="Cambria"/>
      </w:rPr>
      <w:tab/>
      <w:t xml:space="preserve">Page </w:t>
    </w:r>
    <w:r w:rsidR="00EF5D3D" w:rsidRPr="00EF5D3D">
      <w:fldChar w:fldCharType="begin"/>
    </w:r>
    <w:r w:rsidRPr="00DE44A5">
      <w:instrText xml:space="preserve"> PAGE   \* MERGEFORMAT </w:instrText>
    </w:r>
    <w:r w:rsidR="00EF5D3D" w:rsidRPr="00EF5D3D">
      <w:fldChar w:fldCharType="separate"/>
    </w:r>
    <w:r w:rsidR="00747B5D" w:rsidRPr="00747B5D">
      <w:rPr>
        <w:rFonts w:ascii="Cambria" w:eastAsia="Times New Roman" w:hAnsi="Cambria"/>
        <w:noProof/>
      </w:rPr>
      <w:t>4</w:t>
    </w:r>
    <w:r w:rsidR="00EF5D3D" w:rsidRPr="00DE44A5">
      <w:rPr>
        <w:rFonts w:ascii="Cambria" w:hAnsi="Cambria"/>
        <w:noProof/>
      </w:rPr>
      <w:fldChar w:fldCharType="end"/>
    </w:r>
  </w:p>
  <w:p w:rsidR="00B626F5" w:rsidRPr="00DE44A5" w:rsidRDefault="00B626F5" w:rsidP="00B626F5">
    <w:pPr>
      <w:tabs>
        <w:tab w:val="center" w:pos="4513"/>
        <w:tab w:val="right" w:pos="9026"/>
      </w:tabs>
      <w:jc w:val="center"/>
    </w:pPr>
    <w:r w:rsidRPr="00DE44A5">
      <w:rPr>
        <w:rFonts w:ascii="Cambria" w:hAnsi="Cambria"/>
      </w:rPr>
      <w:t>St. Teresa’s N.S., Ballintogher, Co. Sligo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Default="00B626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42F" w:rsidRDefault="00BE042F" w:rsidP="00A32B83">
      <w:pPr>
        <w:spacing w:after="0" w:line="240" w:lineRule="auto"/>
      </w:pPr>
      <w:r>
        <w:separator/>
      </w:r>
    </w:p>
  </w:footnote>
  <w:footnote w:type="continuationSeparator" w:id="0">
    <w:p w:rsidR="00BE042F" w:rsidRDefault="00BE042F" w:rsidP="00A32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Default="00B626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Default="00B626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6F5" w:rsidRDefault="00B626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F67AF"/>
    <w:multiLevelType w:val="hybridMultilevel"/>
    <w:tmpl w:val="D4F202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97E2E"/>
    <w:multiLevelType w:val="hybridMultilevel"/>
    <w:tmpl w:val="15E081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8525A"/>
    <w:multiLevelType w:val="hybridMultilevel"/>
    <w:tmpl w:val="388CB6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3F1B8B"/>
    <w:multiLevelType w:val="hybridMultilevel"/>
    <w:tmpl w:val="ACE454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D14FD"/>
    <w:multiLevelType w:val="hybridMultilevel"/>
    <w:tmpl w:val="A294808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0D1F67"/>
    <w:multiLevelType w:val="hybridMultilevel"/>
    <w:tmpl w:val="EC0E63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EC750B"/>
    <w:multiLevelType w:val="hybridMultilevel"/>
    <w:tmpl w:val="07FA4F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777"/>
    <w:rsid w:val="000B00A7"/>
    <w:rsid w:val="000F4019"/>
    <w:rsid w:val="00106B3E"/>
    <w:rsid w:val="00117F4A"/>
    <w:rsid w:val="001511ED"/>
    <w:rsid w:val="001612D6"/>
    <w:rsid w:val="00254229"/>
    <w:rsid w:val="00267D95"/>
    <w:rsid w:val="00417A79"/>
    <w:rsid w:val="00481777"/>
    <w:rsid w:val="0058469D"/>
    <w:rsid w:val="00665F7D"/>
    <w:rsid w:val="006B1EB3"/>
    <w:rsid w:val="006D1C82"/>
    <w:rsid w:val="006D648C"/>
    <w:rsid w:val="00747B5D"/>
    <w:rsid w:val="007F19B1"/>
    <w:rsid w:val="008744DC"/>
    <w:rsid w:val="009D13F4"/>
    <w:rsid w:val="009D79AA"/>
    <w:rsid w:val="00A32B83"/>
    <w:rsid w:val="00A718FF"/>
    <w:rsid w:val="00A80D82"/>
    <w:rsid w:val="00B626F5"/>
    <w:rsid w:val="00BE042F"/>
    <w:rsid w:val="00D8674A"/>
    <w:rsid w:val="00DF38EE"/>
    <w:rsid w:val="00EF5D3D"/>
    <w:rsid w:val="00F33255"/>
    <w:rsid w:val="00F5342E"/>
    <w:rsid w:val="00FD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7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2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2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B8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2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B8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17</cp:revision>
  <cp:lastPrinted>2012-02-21T15:53:00Z</cp:lastPrinted>
  <dcterms:created xsi:type="dcterms:W3CDTF">2012-02-01T10:46:00Z</dcterms:created>
  <dcterms:modified xsi:type="dcterms:W3CDTF">2012-12-11T10:18:00Z</dcterms:modified>
</cp:coreProperties>
</file>